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D1B63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62865</wp:posOffset>
            </wp:positionV>
            <wp:extent cx="7560310" cy="1800225"/>
            <wp:effectExtent l="0" t="0" r="2540" b="9525"/>
            <wp:wrapNone/>
            <wp:docPr id="1" name="图片 1" descr="main_benning_alle_niederlassungen_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80022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  <w:r>
        <w:rPr>
          <w:sz w:val="54"/>
        </w:rPr>
        <w:pict>
          <v:shape id="_x0000_s1032" o:spid="_x0000_s1032" o:spt="202" type="#_x0000_t202" style="position:absolute;left:0pt;margin-left:1.9pt;margin-top:-2.45pt;height:53.35pt;width:219.15pt;z-index:251661312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6E39A976"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FFFFFF" w:themeColor="background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</w:p>
    <w:p w14:paraId="1CE87354"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0.7pt;height:42.55pt;width:261.8pt;z-index:251662336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 w14:paraId="0D86A4C2">
                  <w:pPr>
                    <w:rPr>
                      <w:b/>
                      <w:bCs/>
                      <w:color w:val="FFFFFF" w:themeColor="background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FFFFFF" w:themeColor="background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</w:p>
    <w:p w14:paraId="5517D8DB"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 w14:paraId="38EBB2A7">
      <w:pPr>
        <w:tabs>
          <w:tab w:val="left" w:pos="0"/>
        </w:tabs>
        <w:ind w:firstLine="1760" w:firstLineChars="400"/>
        <w:rPr>
          <w:sz w:val="44"/>
        </w:rPr>
      </w:pPr>
    </w:p>
    <w:p w14:paraId="39066DF4"/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79"/>
        <w:gridCol w:w="1081"/>
        <w:gridCol w:w="3318"/>
      </w:tblGrid>
      <w:tr w14:paraId="7FEE8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1C7B4D9E"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型号</w:t>
            </w:r>
          </w:p>
        </w:tc>
        <w:tc>
          <w:tcPr>
            <w:tcW w:w="6478" w:type="dxa"/>
            <w:gridSpan w:val="3"/>
            <w:vAlign w:val="center"/>
          </w:tcPr>
          <w:p w14:paraId="1E510F6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BWT110/220-10KVAR</w:t>
            </w:r>
          </w:p>
        </w:tc>
      </w:tr>
      <w:tr w14:paraId="71037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 w14:paraId="7C224D2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 w14:paraId="39843FD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 w14:paraId="51079CA5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110V</w:t>
            </w:r>
          </w:p>
        </w:tc>
      </w:tr>
      <w:tr w14:paraId="31B7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1F21C4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8AF625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1286FC2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90.9A</w:t>
            </w:r>
          </w:p>
        </w:tc>
      </w:tr>
      <w:tr w14:paraId="6A6EF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540C8F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6AE5687"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 w14:paraId="4030DC1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90-13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V</w:t>
            </w:r>
          </w:p>
        </w:tc>
      </w:tr>
      <w:tr w14:paraId="59146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5E33CEE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943DB6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 w14:paraId="6D2EE7DD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 w14:paraId="45022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5294920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 w14:paraId="285C1EA1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 w14:paraId="12A7D0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 w14:paraId="40973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94BCB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AB0E4B2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 w14:paraId="6D20A7DC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45.4A</w:t>
            </w:r>
          </w:p>
        </w:tc>
      </w:tr>
      <w:tr w14:paraId="1F7DF4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079399FE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 w14:paraId="59D0A39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 w14:paraId="5C53BAB4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10KVA</w:t>
            </w:r>
          </w:p>
        </w:tc>
      </w:tr>
      <w:tr w14:paraId="65BBB9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BF1814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A9B0A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 w14:paraId="384B921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000W</w:t>
            </w:r>
          </w:p>
        </w:tc>
      </w:tr>
      <w:tr w14:paraId="41AC3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37B7963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E448D0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 w14:paraId="28CEEF7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 w14:paraId="798BB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6523709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DC0136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 w14:paraId="55DB274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6.36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A</w:t>
            </w:r>
          </w:p>
        </w:tc>
      </w:tr>
      <w:tr w14:paraId="15BE9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8A941FE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C2242E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 w14:paraId="3A02C73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 w14:paraId="440E9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B3DE6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703770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 w14:paraId="51ABA3E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 w14:paraId="06459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81CA6BC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5D95EF6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 w14:paraId="4D94E66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 w14:paraId="34D45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3E9B131B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88DEF8A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 w14:paraId="02F932A7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 w14:paraId="36A91F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ABBB37A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38E0A5C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 w14:paraId="20C2450B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 w14:paraId="6553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277ADD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ECCF853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 w14:paraId="77E3683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 w14:paraId="5A73D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A63EDF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8DA6D8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 w14:paraId="1C11B47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 w14:paraId="32A4B4B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 w14:paraId="68F61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46A45DF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4F90C4E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 w14:paraId="283CD34B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 w14:paraId="450B6453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 w14:paraId="41568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1BFDCD81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23809C6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 w14:paraId="31473AEA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≤5ms</w:t>
            </w:r>
          </w:p>
        </w:tc>
      </w:tr>
      <w:tr w14:paraId="426F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141587E0"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 w14:paraId="1CA08178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 w14:paraId="36EE140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 w14:paraId="30B06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6DAF535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9BB9E4E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 w14:paraId="184440E0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 w14:paraId="40C08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053867E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06A4DBD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 w14:paraId="6CEAF166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 w14:paraId="1C09E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DA8D189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1C766590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 w14:paraId="799E59B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 w14:paraId="2AACF3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2A34A73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3B68D20D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 w14:paraId="6A9079F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 w14:paraId="7145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 w14:paraId="20CDB792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 w14:paraId="6AF3E5BD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 w14:paraId="30CEE994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 w14:paraId="33AD496E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 w14:paraId="62B86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 w14:paraId="71694C67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 w14:paraId="7DB1D435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 w14:paraId="44B40F21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 w14:paraId="6A8DD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23D9A504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 w14:paraId="75A03666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 w14:paraId="4F107B0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 w14:paraId="41D44F37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tr w14:paraId="3B8C7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 w14:paraId="5EC1AE76"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98" w:type="dxa"/>
            <w:gridSpan w:val="2"/>
            <w:shd w:val="clear" w:color="auto" w:fill="auto"/>
            <w:vAlign w:val="center"/>
          </w:tcPr>
          <w:p w14:paraId="6E18421E"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重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  <w:tc>
          <w:tcPr>
            <w:tcW w:w="4399" w:type="dxa"/>
            <w:gridSpan w:val="2"/>
            <w:shd w:val="clear" w:color="auto" w:fill="auto"/>
            <w:vAlign w:val="center"/>
          </w:tcPr>
          <w:p w14:paraId="7E37EE8D">
            <w:pPr>
              <w:jc w:val="center"/>
              <w:rPr>
                <w:rFonts w:hint="eastAsia" w:ascii="楷体" w:hAnsi="楷体" w:eastAsia="楷体" w:cs="楷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25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KG</w:t>
            </w:r>
          </w:p>
        </w:tc>
      </w:tr>
      <w:tr w14:paraId="43C3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 w14:paraId="6DA255CF"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 w14:paraId="5C4A4B82"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 w14:paraId="6F510331">
      <w:pPr>
        <w:ind w:firstLine="562"/>
        <w:jc w:val="left"/>
      </w:pPr>
      <w:r>
        <w:pict>
          <v:shape id="_x0000_s1034" o:spid="_x0000_s1034" o:spt="202" type="#_x0000_t202" style="position:absolute;left:0pt;margin-left:14.95pt;margin-top:7.6pt;height:35.7pt;width:100pt;z-index:251664384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3CEFCDFD"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 w14:paraId="1E175C37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6C56C40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 w14:paraId="21778032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 w14:paraId="300F98A8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35" o:spid="_x0000_s1035" o:spt="202" type="#_x0000_t202" style="position:absolute;left:0pt;margin-left:9.95pt;margin-top:4.05pt;height:44.45pt;width:140.55pt;z-index:251665408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43CF062E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 w14:paraId="1896C1C9"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36"/>
        </w:rPr>
        <w:pict>
          <v:shape id="_x0000_s1038" o:spid="_x0000_s1038" o:spt="202" alt="7b0a202020202262756c6c6574223a20227b5c2263617465676f727949645c223a5c225c222c5c2274656d706c61746549645c223a32303233313734347d220a7d0a" type="#_x0000_t202" style="position:absolute;left:0pt;margin-left:-5.1pt;margin-top:7.8pt;height:447pt;width:554.95pt;z-index:251664384;mso-width-relative:page;mso-height-relative:page;" fillcolor="#FFFFFF" filled="t" stroked="f" coordsize="21600,21600">
            <v:path/>
            <v:fill on="t" color2="#FFFFFF" focussize="0,0"/>
            <v:stroke on="f"/>
            <v:imagedata o:title=""/>
            <o:lock v:ext="edit" aspectratio="f"/>
            <v:textbox>
              <w:txbxContent>
                <w:p w14:paraId="4E706E6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先进的DC-AC电气隔离技术，有别于其他伪隔离的模式，真正实现DC与AC在所有回路完全电气隔离，满足所有应用系统的隔离要求，消除所有可能的交互干扰。</w:t>
                  </w:r>
                </w:p>
                <w:p w14:paraId="4CF43EFB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 xml:space="preserve">具备市电直接开机功能，允许用户在无直流输入时，旁路市电输出给负载供电 </w:t>
                  </w:r>
                </w:p>
                <w:p w14:paraId="6263866D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具备智能型无人值守功能，在出现直流电压过高或过低、市电掉电等关断输出后，直流电压或市电恢复正常，电源自动恢复输出，尤其适用于无人值守的通讯基站。</w:t>
                  </w:r>
                </w:p>
                <w:p w14:paraId="4D959A7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具有完善的安全保护功能，具备直流输入防反接和直流输入缓冲保护，具备过压、过载、短路、过温、温控风扇、逆变故障等全面保护措施。</w:t>
                  </w:r>
                </w:p>
                <w:p w14:paraId="7EE314F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具有灵活设置AC主供型和DC主供型(可通过液晶面板或者通讯后台软件更改)</w:t>
                  </w:r>
                </w:p>
                <w:p w14:paraId="72D5CBD0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具备丰富的LED+LCD状态显示和报警信号显示及报警记录功能，提供完备可亲的人机操作接口，采用128</w:t>
                  </w:r>
                  <w:r>
                    <w:rPr>
                      <w:rFonts w:hint="eastAsia" w:ascii="楷体" w:hAnsi="楷体" w:eastAsia="楷体" w:cs="楷体"/>
                      <w:color w:val="000000"/>
                      <w:sz w:val="25"/>
                      <w:szCs w:val="25"/>
                    </w:rPr>
                    <w:t>*64点阵，蓝色背景，白色字幕。</w:t>
                  </w:r>
                </w:p>
                <w:p w14:paraId="1C7F7B8C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提供5组无源干结点，分别用于直流输入故障、交流输入故障、过载信息、旁路信息、输出故障。</w:t>
                  </w:r>
                </w:p>
                <w:p w14:paraId="7B9EAA12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left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提供完全独立标准的RS232和RS485通信接口，支持实时数据通讯功能，利用监控软件实时监控和管理逆变电源工作情况。</w:t>
                  </w:r>
                </w:p>
                <w:p w14:paraId="0F7B6747">
                  <w:pPr>
                    <w:pStyle w:val="13"/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1"/>
                    </w:numPr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ind w:left="420" w:leftChars="0" w:hanging="420" w:firstLineChars="0"/>
                    <w:jc w:val="both"/>
                    <w:textAlignment w:val="auto"/>
                    <w:rPr>
                      <w:rFonts w:ascii="楷体" w:hAnsi="楷体" w:eastAsia="楷体" w:cs="楷体"/>
                      <w:sz w:val="25"/>
                      <w:szCs w:val="25"/>
                    </w:rPr>
                  </w:pP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支持内置SNMP通信</w:t>
                  </w:r>
                  <w:r>
                    <w:rPr>
                      <w:rFonts w:hint="eastAsia" w:ascii="楷体" w:hAnsi="楷体" w:eastAsia="楷体" w:cs="楷体"/>
                      <w:b/>
                      <w:sz w:val="25"/>
                      <w:szCs w:val="25"/>
                    </w:rPr>
                    <w:t>(选配)</w:t>
                  </w:r>
                  <w:r>
                    <w:rPr>
                      <w:rFonts w:hint="eastAsia" w:ascii="楷体" w:hAnsi="楷体" w:eastAsia="楷体" w:cs="楷体"/>
                      <w:sz w:val="25"/>
                      <w:szCs w:val="25"/>
                    </w:rPr>
                    <w:t>，实现逆变电源上网功能，达到网络监控和管理的目的。</w:t>
                  </w:r>
                </w:p>
                <w:p w14:paraId="3046AB60">
                  <w:pPr>
                    <w:keepNext w:val="0"/>
                    <w:keepLines w:val="0"/>
                    <w:pageBreakBefore w:val="0"/>
                    <w:widowControl w:val="0"/>
                    <w:kinsoku/>
                    <w:wordWrap/>
                    <w:overflowPunct/>
                    <w:topLinePunct w:val="0"/>
                    <w:bidi w:val="0"/>
                    <w:adjustRightInd/>
                    <w:snapToGrid/>
                    <w:spacing w:line="240" w:lineRule="auto"/>
                    <w:jc w:val="both"/>
                    <w:textAlignment w:val="auto"/>
                  </w:pPr>
                </w:p>
              </w:txbxContent>
            </v:textbox>
          </v:shape>
        </w:pict>
      </w:r>
    </w:p>
    <w:p w14:paraId="5283E7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0E6B92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B345C9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46DE26A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63492D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DF2A6D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6792439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8C36301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B8C8EBD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501DFD98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2550823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2E92C9D7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173A0D9C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7F603939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36" o:spid="_x0000_s1036" o:spt="202" type="#_x0000_t202" style="position:absolute;left:0pt;margin-left:10.7pt;margin-top:11.7pt;height:44.45pt;width:140.55pt;z-index:25166643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7CB4301F">
                  <w:pPr>
                    <w:rPr>
                      <w:rFonts w:hint="default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  <w:lang w:val="en-US" w:eastAsia="zh-CN"/>
                    </w:rPr>
                    <w:t>原理图</w:t>
                  </w:r>
                </w:p>
              </w:txbxContent>
            </v:textbox>
          </v:shape>
        </w:pict>
      </w:r>
    </w:p>
    <w:p w14:paraId="45937646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</w:p>
    <w:p w14:paraId="315A6B0F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1285240</wp:posOffset>
            </wp:positionH>
            <wp:positionV relativeFrom="paragraph">
              <wp:posOffset>7620</wp:posOffset>
            </wp:positionV>
            <wp:extent cx="4394835" cy="2232025"/>
            <wp:effectExtent l="0" t="0" r="5715" b="15875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4835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7C63DD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620D1B23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4E641D61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F22D5B8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50D2EC89">
      <w:pPr>
        <w:pStyle w:val="13"/>
        <w:tabs>
          <w:tab w:val="left" w:pos="420"/>
        </w:tabs>
        <w:spacing w:line="480" w:lineRule="auto"/>
        <w:ind w:left="420" w:firstLine="0" w:firstLineChars="0"/>
        <w:jc w:val="center"/>
        <w:rPr>
          <w:rFonts w:asciiTheme="minorHAnsi" w:hAnsiTheme="minorHAnsi" w:cstheme="minorHAnsi"/>
          <w:sz w:val="36"/>
          <w:szCs w:val="36"/>
        </w:rPr>
      </w:pPr>
    </w:p>
    <w:p w14:paraId="02C61FBA"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1663360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 w14:paraId="125E484D"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 w14:paraId="77016CD8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1533525</wp:posOffset>
            </wp:positionH>
            <wp:positionV relativeFrom="paragraph">
              <wp:posOffset>394335</wp:posOffset>
            </wp:positionV>
            <wp:extent cx="4098925" cy="1800225"/>
            <wp:effectExtent l="0" t="0" r="15875" b="9525"/>
            <wp:wrapNone/>
            <wp:docPr id="8" name="图片 8" descr="白底8-10K通讯逆变器正面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白底8-10K通讯逆变器正面2"/>
                    <pic:cNvPicPr>
                      <a:picLocks noChangeAspect="1"/>
                    </pic:cNvPicPr>
                  </pic:nvPicPr>
                  <pic:blipFill>
                    <a:blip r:embed="rId10"/>
                    <a:srcRect l="6103" t="32864" r="5781" b="15532"/>
                    <a:stretch>
                      <a:fillRect/>
                    </a:stretch>
                  </pic:blipFill>
                  <pic:spPr>
                    <a:xfrm>
                      <a:off x="0" y="0"/>
                      <a:ext cx="4098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6CE91C">
      <w:pPr>
        <w:spacing w:line="480" w:lineRule="auto"/>
      </w:pPr>
    </w:p>
    <w:p w14:paraId="2F935E2C">
      <w:pPr>
        <w:spacing w:line="480" w:lineRule="auto"/>
      </w:pPr>
    </w:p>
    <w:p w14:paraId="76DA1E15">
      <w:pPr>
        <w:spacing w:line="480" w:lineRule="auto"/>
        <w:rPr>
          <w:rFonts w:hint="eastAsia" w:eastAsiaTheme="minorEastAsia"/>
          <w:lang w:eastAsia="zh-CN"/>
        </w:rPr>
      </w:pPr>
    </w:p>
    <w:p w14:paraId="598D7180">
      <w:pPr>
        <w:spacing w:line="480" w:lineRule="auto"/>
      </w:pPr>
    </w:p>
    <w:p w14:paraId="0FA206B9">
      <w:pPr>
        <w:spacing w:line="480" w:lineRule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1672590</wp:posOffset>
            </wp:positionH>
            <wp:positionV relativeFrom="paragraph">
              <wp:posOffset>98425</wp:posOffset>
            </wp:positionV>
            <wp:extent cx="3924300" cy="1776095"/>
            <wp:effectExtent l="0" t="0" r="0" b="0"/>
            <wp:wrapNone/>
            <wp:docPr id="10" name="图片 10" descr="透明8-10K通讯逆变器背面图片压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透明8-10K通讯逆变器背面图片压缩"/>
                    <pic:cNvPicPr>
                      <a:picLocks noChangeAspect="1"/>
                    </pic:cNvPicPr>
                  </pic:nvPicPr>
                  <pic:blipFill>
                    <a:blip r:embed="rId11"/>
                    <a:srcRect l="20057" t="37959" r="7147" b="18113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1776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F91BA8">
      <w:pPr>
        <w:spacing w:line="480" w:lineRule="auto"/>
        <w:rPr>
          <w:rFonts w:hint="eastAsia" w:eastAsiaTheme="minorEastAsia"/>
          <w:lang w:eastAsia="zh-CN"/>
        </w:rPr>
      </w:pPr>
    </w:p>
    <w:p w14:paraId="23AA54E7">
      <w:pPr>
        <w:spacing w:line="480" w:lineRule="auto"/>
      </w:pPr>
    </w:p>
    <w:p w14:paraId="420AEFB2">
      <w:pPr>
        <w:spacing w:line="480" w:lineRule="auto"/>
      </w:pPr>
    </w:p>
    <w:p w14:paraId="4646E3D7">
      <w:pPr>
        <w:spacing w:line="480" w:lineRule="auto"/>
        <w:jc w:val="center"/>
        <w:rPr>
          <w:rFonts w:hint="eastAsia"/>
          <w:lang w:val="en-US" w:eastAsia="zh-CN"/>
        </w:rPr>
      </w:pPr>
    </w:p>
    <w:p w14:paraId="6BDC7E35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hint="eastAsia"/>
          <w:lang w:val="en-US" w:eastAsia="zh-CN"/>
        </w:rPr>
        <w:t xml:space="preserve">图1 - </w:t>
      </w:r>
      <w:r>
        <w:rPr>
          <w:rFonts w:hint="eastAsia"/>
          <w:sz w:val="22"/>
          <w:szCs w:val="22"/>
        </w:rPr>
        <w:t>前后视图</w:t>
      </w:r>
    </w:p>
    <w:p w14:paraId="4DBAC16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4B2CA3EB">
      <w:pPr>
        <w:spacing w:line="480" w:lineRule="auto"/>
        <w:jc w:val="center"/>
        <w:rPr>
          <w:rFonts w:hint="eastAsia"/>
          <w:sz w:val="22"/>
          <w:szCs w:val="22"/>
        </w:rPr>
      </w:pPr>
      <w:r>
        <w:rPr>
          <w:rFonts w:ascii="黑体" w:hAnsi="黑体" w:eastAsia="黑体"/>
          <w:b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1580515</wp:posOffset>
            </wp:positionH>
            <wp:positionV relativeFrom="paragraph">
              <wp:posOffset>382905</wp:posOffset>
            </wp:positionV>
            <wp:extent cx="4067810" cy="1955165"/>
            <wp:effectExtent l="0" t="0" r="8890" b="6985"/>
            <wp:wrapNone/>
            <wp:docPr id="5" name="图片 1" descr="尺寸图7-10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尺寸图7-10K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6781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F5296D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743D3D2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0EF463A5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2AB0FA70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6BB81F29">
      <w:pPr>
        <w:spacing w:line="480" w:lineRule="auto"/>
        <w:jc w:val="center"/>
        <w:rPr>
          <w:rFonts w:hint="eastAsia"/>
          <w:sz w:val="22"/>
          <w:szCs w:val="22"/>
        </w:rPr>
      </w:pPr>
    </w:p>
    <w:p w14:paraId="7023FC72">
      <w:pPr>
        <w:spacing w:line="480" w:lineRule="auto"/>
        <w:jc w:val="center"/>
        <w:rPr>
          <w:rFonts w:hint="eastAsia"/>
          <w:lang w:val="en-US" w:eastAsia="zh-CN"/>
        </w:rPr>
      </w:pPr>
    </w:p>
    <w:p w14:paraId="63086343">
      <w:pPr>
        <w:spacing w:line="480" w:lineRule="auto"/>
        <w:jc w:val="center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图2 - 尺寸及开孔图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314" w:right="1134" w:bottom="764" w:left="54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C5DD94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 w14:paraId="7B0E0AE3"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F25F29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A8AB4">
    <w:pPr>
      <w:pStyle w:val="5"/>
      <w:jc w:val="center"/>
    </w:pPr>
    <w:r>
      <w:rPr>
        <w:rFonts w:hint="eastAsia" w:ascii="楷体" w:hAnsi="楷体" w:eastAsia="楷体" w:cs="楷体"/>
        <w:sz w:val="44"/>
        <w:szCs w:val="4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344295" cy="323850"/>
          <wp:effectExtent l="0" t="0" r="8255" b="0"/>
          <wp:wrapNone/>
          <wp:docPr id="6" name="图片 6" descr="log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logo (1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ED5597">
    <w:pPr>
      <w:pStyle w:val="5"/>
    </w:pPr>
    <w:r>
      <w:rPr>
        <w:rFonts w:hint="eastAsia" w:ascii="楷体" w:hAnsi="楷体" w:eastAsia="楷体" w:cs="楷体"/>
        <w:sz w:val="44"/>
        <w:szCs w:val="44"/>
      </w:rPr>
      <w:t>宝威特逆变器简介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41E1B8"/>
    <w:multiLevelType w:val="singleLevel"/>
    <w:tmpl w:val="1E41E1B8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9774A"/>
    <w:rsid w:val="000E24F5"/>
    <w:rsid w:val="001740C8"/>
    <w:rsid w:val="00180E6C"/>
    <w:rsid w:val="002C4221"/>
    <w:rsid w:val="00327828"/>
    <w:rsid w:val="003335B1"/>
    <w:rsid w:val="00394D53"/>
    <w:rsid w:val="003E299A"/>
    <w:rsid w:val="00411EB3"/>
    <w:rsid w:val="004C35CD"/>
    <w:rsid w:val="004E116D"/>
    <w:rsid w:val="00572149"/>
    <w:rsid w:val="005B7823"/>
    <w:rsid w:val="0060716A"/>
    <w:rsid w:val="00660368"/>
    <w:rsid w:val="006820DD"/>
    <w:rsid w:val="006A447A"/>
    <w:rsid w:val="007E02F0"/>
    <w:rsid w:val="0082474C"/>
    <w:rsid w:val="008807BF"/>
    <w:rsid w:val="00983F98"/>
    <w:rsid w:val="00A20D0C"/>
    <w:rsid w:val="00A47BEC"/>
    <w:rsid w:val="00A8359E"/>
    <w:rsid w:val="00B63F02"/>
    <w:rsid w:val="00BA4D9A"/>
    <w:rsid w:val="00BD12EA"/>
    <w:rsid w:val="00C12260"/>
    <w:rsid w:val="00DA01D2"/>
    <w:rsid w:val="00DD4737"/>
    <w:rsid w:val="00DF2F57"/>
    <w:rsid w:val="00E40024"/>
    <w:rsid w:val="00E77009"/>
    <w:rsid w:val="00F1354C"/>
    <w:rsid w:val="00F17B83"/>
    <w:rsid w:val="00F258B5"/>
    <w:rsid w:val="011E0236"/>
    <w:rsid w:val="040F3E66"/>
    <w:rsid w:val="06437E06"/>
    <w:rsid w:val="08626C5A"/>
    <w:rsid w:val="0B5C5BE2"/>
    <w:rsid w:val="0B903ADE"/>
    <w:rsid w:val="106D146C"/>
    <w:rsid w:val="117A3266"/>
    <w:rsid w:val="1329102B"/>
    <w:rsid w:val="1A7840BB"/>
    <w:rsid w:val="1C4306F9"/>
    <w:rsid w:val="1C654B13"/>
    <w:rsid w:val="1D434E54"/>
    <w:rsid w:val="1DC67833"/>
    <w:rsid w:val="205E6B3D"/>
    <w:rsid w:val="2309444A"/>
    <w:rsid w:val="2324258D"/>
    <w:rsid w:val="249327A2"/>
    <w:rsid w:val="2592135F"/>
    <w:rsid w:val="27823402"/>
    <w:rsid w:val="2B7A085E"/>
    <w:rsid w:val="2DED20DA"/>
    <w:rsid w:val="33743B62"/>
    <w:rsid w:val="340D6D21"/>
    <w:rsid w:val="351729F7"/>
    <w:rsid w:val="354F6C41"/>
    <w:rsid w:val="362F5B1E"/>
    <w:rsid w:val="3639699D"/>
    <w:rsid w:val="37476E97"/>
    <w:rsid w:val="389650C8"/>
    <w:rsid w:val="39A7759C"/>
    <w:rsid w:val="3AEA7FA4"/>
    <w:rsid w:val="3B7D557D"/>
    <w:rsid w:val="3CF74EBC"/>
    <w:rsid w:val="3E1A5306"/>
    <w:rsid w:val="3E815385"/>
    <w:rsid w:val="3EEF6792"/>
    <w:rsid w:val="412A5860"/>
    <w:rsid w:val="41897245"/>
    <w:rsid w:val="41A53138"/>
    <w:rsid w:val="42206C63"/>
    <w:rsid w:val="424433B3"/>
    <w:rsid w:val="43297C34"/>
    <w:rsid w:val="43794650"/>
    <w:rsid w:val="43A41024"/>
    <w:rsid w:val="442D034D"/>
    <w:rsid w:val="44F3065E"/>
    <w:rsid w:val="461F5BAF"/>
    <w:rsid w:val="473A770D"/>
    <w:rsid w:val="47C20830"/>
    <w:rsid w:val="487B46C9"/>
    <w:rsid w:val="4A0D2C45"/>
    <w:rsid w:val="4A193364"/>
    <w:rsid w:val="4CA26BF2"/>
    <w:rsid w:val="4CE30FB8"/>
    <w:rsid w:val="4DE35714"/>
    <w:rsid w:val="4E5B174E"/>
    <w:rsid w:val="4F9111A0"/>
    <w:rsid w:val="4F9B5B7A"/>
    <w:rsid w:val="50185641"/>
    <w:rsid w:val="50DB70F9"/>
    <w:rsid w:val="50EB43E3"/>
    <w:rsid w:val="51442864"/>
    <w:rsid w:val="52005F56"/>
    <w:rsid w:val="532B38A2"/>
    <w:rsid w:val="545D2461"/>
    <w:rsid w:val="5A490FF5"/>
    <w:rsid w:val="5A902057"/>
    <w:rsid w:val="5B0A28AE"/>
    <w:rsid w:val="5CA442C0"/>
    <w:rsid w:val="5CF43966"/>
    <w:rsid w:val="5D447851"/>
    <w:rsid w:val="5DE11544"/>
    <w:rsid w:val="5E77771D"/>
    <w:rsid w:val="5EDA6976"/>
    <w:rsid w:val="5EFD0DD1"/>
    <w:rsid w:val="5F2506A6"/>
    <w:rsid w:val="609E15C0"/>
    <w:rsid w:val="63D3192F"/>
    <w:rsid w:val="65A37912"/>
    <w:rsid w:val="679B7441"/>
    <w:rsid w:val="6A427FA9"/>
    <w:rsid w:val="6AA32789"/>
    <w:rsid w:val="6BA047ED"/>
    <w:rsid w:val="6BFB7C75"/>
    <w:rsid w:val="748A428C"/>
    <w:rsid w:val="791660EE"/>
    <w:rsid w:val="7A281CB3"/>
    <w:rsid w:val="7B25086A"/>
    <w:rsid w:val="7B91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qFormat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6.jpe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2"/>
    <customShpInfo spid="_x0000_s1026"/>
    <customShpInfo spid="_x0000_s1034"/>
    <customShpInfo spid="_x0000_s1035"/>
    <customShpInfo spid="_x0000_s1038"/>
    <customShpInfo spid="_x0000_s1036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70ADE9-533C-4BBD-BABC-41212F0F4F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3</Pages>
  <Words>401</Words>
  <Characters>566</Characters>
  <Lines>8</Lines>
  <Paragraphs>2</Paragraphs>
  <TotalTime>0</TotalTime>
  <ScaleCrop>false</ScaleCrop>
  <LinksUpToDate>false</LinksUpToDate>
  <CharactersWithSpaces>580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郑</cp:lastModifiedBy>
  <cp:lastPrinted>2019-07-04T03:43:00Z</cp:lastPrinted>
  <dcterms:modified xsi:type="dcterms:W3CDTF">2026-07-04T06:35:04Z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eyJoZGlkIjoiYjkyZjM2N2JmY2Y4NTZkMzk1Y2I0OTgwZDRkNDVjYzkiLCJ1c2VySWQiOiI1MzQ4MzI2MzAifQ==</vt:lpwstr>
  </property>
  <property fmtid="{D5CDD505-2E9C-101B-9397-08002B2CF9AE}" pid="4" name="ICV">
    <vt:lpwstr>D96780BEA41D4F9792FA2159EBFE8D3E_12</vt:lpwstr>
  </property>
</Properties>
</file>